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t>Чек-лист відкриття та закриття зміни</w:t>
      </w:r>
    </w:p>
    <w:p>
      <w:r>
        <w:t>Шаблон BotLabs для контролю задач співробітника на точці.</w:t>
      </w:r>
    </w:p>
    <w:p>
      <w:r>
        <w:t>1. Перевірити робочу зону.</w:t>
      </w:r>
    </w:p>
    <w:p>
      <w:r>
        <w:t>2. Підтвердити геолокацію.</w:t>
      </w:r>
    </w:p>
    <w:p>
      <w:r>
        <w:t>3. Додати фото з камери.</w:t>
      </w:r>
    </w:p>
    <w:p>
      <w:r>
        <w:t>4. Відправити звіт керівнику.</w:t>
      </w:r>
    </w:p>
    <w:sectPr>
      <w:pgSz w:w="11906" w:h="16838"/>
      <w:pgMar w:top="1440" w:right="1440" w:bottom="1440" w:left="1440"/>
    </w:sectPr>
  </w:body>
</w:document>
</file>